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F4A7F" w14:textId="77777777" w:rsidR="001B072A" w:rsidRDefault="001B072A" w:rsidP="001B072A">
      <w:pPr>
        <w:pStyle w:val="SectBody"/>
        <w:rPr>
          <w:rStyle w:val="Leadline"/>
          <w:rFonts w:ascii="Arial" w:hAnsi="Arial" w:cs="Arial"/>
        </w:rPr>
      </w:pPr>
      <w:bookmarkStart w:id="0" w:name="NRS392Sec140"/>
      <w:bookmarkEnd w:id="0"/>
      <w:r w:rsidRPr="001B072A">
        <w:rPr>
          <w:rStyle w:val="Empty"/>
          <w:rFonts w:ascii="Arial" w:hAnsi="Arial" w:cs="Arial"/>
        </w:rPr>
        <w:t>NRS</w:t>
      </w:r>
      <w:r w:rsidRPr="001B072A">
        <w:rPr>
          <w:rStyle w:val="Empty"/>
          <w:rFonts w:ascii="Arial" w:hAnsi="Arial" w:cs="Arial"/>
        </w:rPr>
        <w:t> </w:t>
      </w:r>
      <w:r w:rsidRPr="001B072A">
        <w:rPr>
          <w:rStyle w:val="Section"/>
        </w:rPr>
        <w:t>392.140</w:t>
      </w:r>
      <w:r w:rsidRPr="001B072A">
        <w:rPr>
          <w:rStyle w:val="Empty"/>
          <w:rFonts w:ascii="Arial" w:hAnsi="Arial" w:cs="Arial"/>
        </w:rPr>
        <w:t> </w:t>
      </w:r>
      <w:r w:rsidRPr="001B072A">
        <w:rPr>
          <w:rStyle w:val="Empty"/>
          <w:rFonts w:ascii="Arial" w:hAnsi="Arial" w:cs="Arial"/>
        </w:rPr>
        <w:t> </w:t>
      </w:r>
      <w:r w:rsidRPr="001B072A">
        <w:rPr>
          <w:rStyle w:val="Leadline"/>
          <w:rFonts w:ascii="Arial" w:hAnsi="Arial" w:cs="Arial"/>
        </w:rPr>
        <w:t>Conditions under which pupil declared habitual truant; applicability.</w:t>
      </w:r>
    </w:p>
    <w:p w14:paraId="6EC9D428" w14:textId="77777777" w:rsidR="001B072A" w:rsidRPr="001B072A" w:rsidRDefault="001B072A" w:rsidP="001B072A">
      <w:pPr>
        <w:pStyle w:val="SectBody"/>
      </w:pPr>
    </w:p>
    <w:p w14:paraId="4FDD038F" w14:textId="77777777" w:rsidR="001B072A" w:rsidRDefault="001B072A" w:rsidP="001B072A">
      <w:pPr>
        <w:pStyle w:val="SectBody"/>
      </w:pPr>
      <w:r w:rsidRPr="001B072A">
        <w:t xml:space="preserve">      </w:t>
      </w:r>
      <w:proofErr w:type="gramStart"/>
      <w:r w:rsidRPr="001B072A">
        <w:t>1.</w:t>
      </w:r>
      <w:proofErr w:type="gramEnd"/>
      <w:r w:rsidRPr="001B072A">
        <w:t> </w:t>
      </w:r>
      <w:r w:rsidRPr="001B072A">
        <w:t> </w:t>
      </w:r>
      <w:r w:rsidRPr="001B072A">
        <w:t>Any child who has been declared a truant three or more times within one school year must be declared a habitual truant.</w:t>
      </w:r>
    </w:p>
    <w:p w14:paraId="6CDE56B2" w14:textId="77777777" w:rsidR="001B072A" w:rsidRPr="001B072A" w:rsidRDefault="001B072A" w:rsidP="001B072A">
      <w:pPr>
        <w:pStyle w:val="SectBody"/>
      </w:pPr>
    </w:p>
    <w:p w14:paraId="28B0CB06" w14:textId="77777777" w:rsidR="001B072A" w:rsidRDefault="001B072A" w:rsidP="001B072A">
      <w:pPr>
        <w:pStyle w:val="SectBody"/>
      </w:pPr>
      <w:r w:rsidRPr="001B072A">
        <w:t xml:space="preserve">      </w:t>
      </w:r>
      <w:proofErr w:type="gramStart"/>
      <w:r w:rsidRPr="001B072A">
        <w:t>2.</w:t>
      </w:r>
      <w:proofErr w:type="gramEnd"/>
      <w:r w:rsidRPr="001B072A">
        <w:t> </w:t>
      </w:r>
      <w:r w:rsidRPr="001B072A">
        <w:t> </w:t>
      </w:r>
      <w:r w:rsidRPr="001B072A">
        <w:t>Any child who has once been declared a habitual truant and who in an immediately succeeding year is absent from school without the written:</w:t>
      </w:r>
    </w:p>
    <w:p w14:paraId="21696F70" w14:textId="77777777" w:rsidR="001B072A" w:rsidRPr="001B072A" w:rsidRDefault="001B072A" w:rsidP="001B072A">
      <w:pPr>
        <w:pStyle w:val="SectBody"/>
      </w:pPr>
    </w:p>
    <w:p w14:paraId="64E4CF63" w14:textId="77777777" w:rsidR="001B072A" w:rsidRDefault="001B072A" w:rsidP="001B072A">
      <w:pPr>
        <w:pStyle w:val="SectBody"/>
      </w:pPr>
      <w:r w:rsidRPr="001B072A">
        <w:t>      (</w:t>
      </w:r>
      <w:proofErr w:type="gramStart"/>
      <w:r w:rsidRPr="001B072A">
        <w:t>a</w:t>
      </w:r>
      <w:proofErr w:type="gramEnd"/>
      <w:r w:rsidRPr="001B072A">
        <w:t>)</w:t>
      </w:r>
      <w:r w:rsidRPr="001B072A">
        <w:t> </w:t>
      </w:r>
      <w:r w:rsidRPr="001B072A">
        <w:t xml:space="preserve">Approval of the child’s teacher or the principal of the school pursuant to subsection 1 of </w:t>
      </w:r>
      <w:hyperlink r:id="rId4" w:anchor="NRS392Sec130" w:history="1">
        <w:r w:rsidRPr="001B072A">
          <w:rPr>
            <w:rStyle w:val="Hyperlink"/>
            <w:rFonts w:ascii="Arial" w:hAnsi="Arial" w:cs="Arial"/>
          </w:rPr>
          <w:t>NRS 392.130</w:t>
        </w:r>
      </w:hyperlink>
      <w:r w:rsidRPr="001B072A">
        <w:t>; or</w:t>
      </w:r>
    </w:p>
    <w:p w14:paraId="38F4EF8B" w14:textId="77777777" w:rsidR="001B072A" w:rsidRPr="001B072A" w:rsidRDefault="001B072A" w:rsidP="001B072A">
      <w:pPr>
        <w:pStyle w:val="SectBody"/>
      </w:pPr>
    </w:p>
    <w:p w14:paraId="27967486" w14:textId="77777777" w:rsidR="001B072A" w:rsidRPr="001B072A" w:rsidRDefault="001B072A" w:rsidP="001B072A">
      <w:pPr>
        <w:pStyle w:val="SectBody"/>
      </w:pPr>
      <w:r w:rsidRPr="001B072A">
        <w:t>      (b)</w:t>
      </w:r>
      <w:r w:rsidRPr="001B072A">
        <w:t> </w:t>
      </w:r>
      <w:r w:rsidRPr="001B072A">
        <w:t xml:space="preserve">Notice of his or her parent or legal guardian or other person who has control or charge over the pupil pursuant to subsection 3 of </w:t>
      </w:r>
      <w:hyperlink r:id="rId5" w:anchor="NRS392Sec130" w:history="1">
        <w:r w:rsidRPr="001B072A">
          <w:rPr>
            <w:rStyle w:val="Hyperlink"/>
            <w:rFonts w:ascii="Arial" w:hAnsi="Arial" w:cs="Arial"/>
          </w:rPr>
          <w:t>NRS 392.130</w:t>
        </w:r>
      </w:hyperlink>
      <w:r w:rsidRPr="001B072A">
        <w:t>,</w:t>
      </w:r>
    </w:p>
    <w:p w14:paraId="52010807" w14:textId="77777777" w:rsidR="001B072A" w:rsidRDefault="001B072A" w:rsidP="001B072A">
      <w:pPr>
        <w:pStyle w:val="SectBody"/>
      </w:pPr>
      <w:r w:rsidRPr="001B072A">
        <w:t xml:space="preserve">Ê </w:t>
      </w:r>
      <w:proofErr w:type="gramStart"/>
      <w:r w:rsidRPr="001B072A">
        <w:t>may again be declared</w:t>
      </w:r>
      <w:proofErr w:type="gramEnd"/>
      <w:r w:rsidRPr="001B072A">
        <w:t xml:space="preserve"> a habitual truant.</w:t>
      </w:r>
    </w:p>
    <w:p w14:paraId="0C9DDC19" w14:textId="77777777" w:rsidR="001B072A" w:rsidRPr="001B072A" w:rsidRDefault="001B072A" w:rsidP="001B072A">
      <w:pPr>
        <w:pStyle w:val="SectBody"/>
      </w:pPr>
    </w:p>
    <w:p w14:paraId="1F115F9C" w14:textId="77777777" w:rsidR="001B072A" w:rsidRPr="001B072A" w:rsidRDefault="001B072A" w:rsidP="001B072A">
      <w:pPr>
        <w:pStyle w:val="SectBody"/>
      </w:pPr>
      <w:r w:rsidRPr="001B072A">
        <w:t xml:space="preserve">      </w:t>
      </w:r>
      <w:proofErr w:type="gramStart"/>
      <w:r w:rsidRPr="001B072A">
        <w:t>3.</w:t>
      </w:r>
      <w:proofErr w:type="gramEnd"/>
      <w:r w:rsidRPr="001B072A">
        <w:t> </w:t>
      </w:r>
      <w:r w:rsidRPr="001B072A">
        <w:t> </w:t>
      </w:r>
      <w:r w:rsidRPr="001B072A">
        <w:t xml:space="preserve">The provisions of this section apply to all pupils who are required to attend school pursuant to </w:t>
      </w:r>
      <w:hyperlink r:id="rId6" w:anchor="NRS392Sec040" w:history="1">
        <w:r w:rsidRPr="001B072A">
          <w:rPr>
            <w:rStyle w:val="Hyperlink"/>
            <w:rFonts w:ascii="Arial" w:hAnsi="Arial" w:cs="Arial"/>
          </w:rPr>
          <w:t>NRS 392.040</w:t>
        </w:r>
      </w:hyperlink>
      <w:r w:rsidRPr="001B072A">
        <w:t>.</w:t>
      </w:r>
    </w:p>
    <w:p w14:paraId="788DA3CF" w14:textId="77777777" w:rsidR="001B072A" w:rsidRPr="001B072A" w:rsidRDefault="001B072A" w:rsidP="001B072A">
      <w:pPr>
        <w:pStyle w:val="SourceNote"/>
        <w:rPr>
          <w:rFonts w:ascii="Arial" w:hAnsi="Arial" w:cs="Arial"/>
          <w:sz w:val="24"/>
          <w:szCs w:val="24"/>
        </w:rPr>
      </w:pPr>
      <w:r w:rsidRPr="001B072A">
        <w:rPr>
          <w:rFonts w:ascii="Arial" w:hAnsi="Arial" w:cs="Arial"/>
          <w:sz w:val="24"/>
          <w:szCs w:val="24"/>
        </w:rPr>
        <w:t xml:space="preserve">      [373:32:1956] — (NRS A </w:t>
      </w:r>
      <w:hyperlink r:id="rId7" w:anchor="Stats199719page2836" w:history="1">
        <w:r w:rsidRPr="001B072A">
          <w:rPr>
            <w:rStyle w:val="Hyperlink"/>
            <w:rFonts w:ascii="Arial" w:hAnsi="Arial" w:cs="Arial"/>
            <w:sz w:val="24"/>
            <w:szCs w:val="24"/>
          </w:rPr>
          <w:t>1997, 2836</w:t>
        </w:r>
      </w:hyperlink>
      <w:r w:rsidRPr="001B072A">
        <w:rPr>
          <w:rFonts w:ascii="Arial" w:hAnsi="Arial" w:cs="Arial"/>
          <w:sz w:val="24"/>
          <w:szCs w:val="24"/>
        </w:rPr>
        <w:t xml:space="preserve">; </w:t>
      </w:r>
      <w:hyperlink r:id="rId8" w:anchor="Stats199921page3457" w:history="1">
        <w:r w:rsidRPr="001B072A">
          <w:rPr>
            <w:rStyle w:val="Hyperlink"/>
            <w:rFonts w:ascii="Arial" w:hAnsi="Arial" w:cs="Arial"/>
            <w:sz w:val="24"/>
            <w:szCs w:val="24"/>
          </w:rPr>
          <w:t>1999, 3457</w:t>
        </w:r>
      </w:hyperlink>
      <w:r w:rsidRPr="001B072A">
        <w:rPr>
          <w:rFonts w:ascii="Arial" w:hAnsi="Arial" w:cs="Arial"/>
          <w:sz w:val="24"/>
          <w:szCs w:val="24"/>
        </w:rPr>
        <w:t xml:space="preserve">; </w:t>
      </w:r>
      <w:hyperlink r:id="rId9" w:anchor="Stats200710page1083" w:history="1">
        <w:r w:rsidRPr="001B072A">
          <w:rPr>
            <w:rStyle w:val="Hyperlink"/>
            <w:rFonts w:ascii="Arial" w:hAnsi="Arial" w:cs="Arial"/>
            <w:sz w:val="24"/>
            <w:szCs w:val="24"/>
          </w:rPr>
          <w:t>2007, 1083</w:t>
        </w:r>
      </w:hyperlink>
      <w:r w:rsidRPr="001B072A">
        <w:rPr>
          <w:rFonts w:ascii="Arial" w:hAnsi="Arial" w:cs="Arial"/>
          <w:sz w:val="24"/>
          <w:szCs w:val="24"/>
        </w:rPr>
        <w:t xml:space="preserve">, </w:t>
      </w:r>
      <w:hyperlink r:id="rId10" w:anchor="Stats200718page2182" w:history="1">
        <w:r w:rsidRPr="001B072A">
          <w:rPr>
            <w:rStyle w:val="Hyperlink"/>
            <w:rFonts w:ascii="Arial" w:hAnsi="Arial" w:cs="Arial"/>
            <w:sz w:val="24"/>
            <w:szCs w:val="24"/>
          </w:rPr>
          <w:t>2182</w:t>
        </w:r>
      </w:hyperlink>
      <w:r w:rsidRPr="001B072A">
        <w:rPr>
          <w:rFonts w:ascii="Arial" w:hAnsi="Arial" w:cs="Arial"/>
          <w:sz w:val="24"/>
          <w:szCs w:val="24"/>
        </w:rPr>
        <w:t>)</w:t>
      </w:r>
      <w:bookmarkStart w:id="1" w:name="_GoBack"/>
      <w:bookmarkEnd w:id="1"/>
    </w:p>
    <w:p w14:paraId="6CD2289E" w14:textId="77777777" w:rsidR="00C14E45" w:rsidRDefault="00C14E45"/>
    <w:sectPr w:rsidR="00C14E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2A"/>
    <w:rsid w:val="001B072A"/>
    <w:rsid w:val="00C1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938D"/>
  <w15:chartTrackingRefBased/>
  <w15:docId w15:val="{3375BFA8-CDFF-4C72-A89C-BAFF9D7B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072A"/>
    <w:rPr>
      <w:rFonts w:ascii="Times New Roman" w:hAnsi="Times New Roman" w:cs="Times New Roman" w:hint="default"/>
      <w:color w:val="0000FF"/>
      <w:u w:val="single"/>
    </w:rPr>
  </w:style>
  <w:style w:type="character" w:customStyle="1" w:styleId="SectBodyChar">
    <w:name w:val="Sect Body Char"/>
    <w:basedOn w:val="DefaultParagraphFont"/>
    <w:link w:val="SectBody"/>
    <w:rsid w:val="001B072A"/>
  </w:style>
  <w:style w:type="paragraph" w:customStyle="1" w:styleId="SectBody">
    <w:name w:val="Sect Body"/>
    <w:basedOn w:val="Normal"/>
    <w:link w:val="SectBodyChar"/>
    <w:rsid w:val="001B072A"/>
    <w:pPr>
      <w:spacing w:after="0" w:line="200" w:lineRule="atLeast"/>
      <w:jc w:val="both"/>
    </w:pPr>
  </w:style>
  <w:style w:type="paragraph" w:customStyle="1" w:styleId="SourceNote">
    <w:name w:val="Source Note"/>
    <w:basedOn w:val="Normal"/>
    <w:rsid w:val="001B072A"/>
    <w:pPr>
      <w:spacing w:after="200" w:line="20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eadline">
    <w:name w:val="Leadline"/>
    <w:basedOn w:val="DefaultParagraphFont"/>
    <w:rsid w:val="001B072A"/>
    <w:rPr>
      <w:rFonts w:ascii="Times New Roman" w:hAnsi="Times New Roman" w:cs="Times New Roman" w:hint="default"/>
      <w:b/>
      <w:bCs/>
    </w:rPr>
  </w:style>
  <w:style w:type="character" w:customStyle="1" w:styleId="Empty">
    <w:name w:val="Empty"/>
    <w:basedOn w:val="DefaultParagraphFont"/>
    <w:rsid w:val="001B072A"/>
    <w:rPr>
      <w:rFonts w:ascii="Times New Roman" w:hAnsi="Times New Roman" w:cs="Times New Roman" w:hint="default"/>
      <w:b/>
      <w:bCs/>
    </w:rPr>
  </w:style>
  <w:style w:type="character" w:customStyle="1" w:styleId="Section">
    <w:name w:val="Section"/>
    <w:basedOn w:val="DefaultParagraphFont"/>
    <w:rsid w:val="001B0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.state.nv.us/Statutes/70th/Stats19992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g.state.nv.us/Statutes/69th/Stats199719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.state.nv.us/nrs/NRS-392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eg.state.nv.us/nrs/NRS-392.html" TargetMode="External"/><Relationship Id="rId10" Type="http://schemas.openxmlformats.org/officeDocument/2006/relationships/hyperlink" Target="https://www.leg.state.nv.us/Statutes/74th/Stats200718.html" TargetMode="External"/><Relationship Id="rId4" Type="http://schemas.openxmlformats.org/officeDocument/2006/relationships/hyperlink" Target="https://www.leg.state.nv.us/nrs/NRS-392.html" TargetMode="External"/><Relationship Id="rId9" Type="http://schemas.openxmlformats.org/officeDocument/2006/relationships/hyperlink" Target="https://www.leg.state.nv.us/Statutes/74th/Stats2007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Broker, Dodi</dc:creator>
  <cp:keywords/>
  <dc:description/>
  <cp:lastModifiedBy>Broker, Dodi</cp:lastModifiedBy>
  <cp:revision>1</cp:revision>
  <dcterms:created xsi:type="dcterms:W3CDTF">2019-05-01T20:56:00Z</dcterms:created>
  <dcterms:modified xsi:type="dcterms:W3CDTF">2019-05-01T20:57:00Z</dcterms:modified>
</cp:coreProperties>
</file>